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widowControl w:val="off"/>
        <w:rPr>
          <w:rFonts w:ascii="PT Astra Serif" w:hAnsi="PT Astra Serif" w:cs="Times New Roman" w:eastAsia="Times New Roman"/>
          <w:b/>
          <w:sz w:val="24"/>
          <w:szCs w:val="24"/>
        </w:rPr>
      </w:pPr>
      <w:r>
        <w:rPr>
          <w:rFonts w:ascii="PT Astra Serif" w:hAnsi="PT Astra Serif" w:cs="Times New Roman" w:eastAsia="Times New Roman"/>
          <w:b/>
          <w:sz w:val="24"/>
          <w:szCs w:val="24"/>
        </w:rPr>
        <w:t xml:space="preserve">ТЕХНИЧЕСКОЕ ЗАДАНИЕ</w:t>
      </w:r>
    </w:p>
    <w:p>
      <w:pPr>
        <w:jc w:val="center"/>
        <w:spacing w:lineRule="auto" w:line="240" w:after="0"/>
        <w:widowControl w:val="off"/>
        <w:rPr>
          <w:rFonts w:ascii="PT Astra Serif" w:hAnsi="PT Astra Serif" w:cs="Times New Roman" w:eastAsia="Times New Roman"/>
          <w:b/>
          <w:sz w:val="24"/>
          <w:szCs w:val="24"/>
        </w:rPr>
      </w:pPr>
      <w:r>
        <w:rPr>
          <w:rFonts w:ascii="PT Astra Serif" w:hAnsi="PT Astra Serif" w:cs="Times New Roman" w:eastAsia="Times New Roman"/>
          <w:b/>
          <w:sz w:val="24"/>
          <w:szCs w:val="24"/>
        </w:rPr>
        <w:t xml:space="preserve">(ТИПОВОЕ)</w:t>
      </w:r>
      <w:bookmarkStart w:id="0" w:name="_GoBack"/>
      <w:bookmarkEnd w:id="0"/>
    </w:p>
    <w:p>
      <w:pPr>
        <w:ind w:right="141" w:firstLine="567"/>
        <w:jc w:val="both"/>
        <w:spacing w:lineRule="auto" w:line="240" w:after="60"/>
        <w:widowControl w:val="off"/>
        <w:rPr>
          <w:rFonts w:ascii="PT Astra Serif" w:hAnsi="PT Astra Serif" w:cs="Times New Roman" w:eastAsia="Times New Roman"/>
          <w:b/>
          <w:bCs/>
          <w:sz w:val="24"/>
          <w:szCs w:val="24"/>
        </w:rPr>
      </w:pPr>
    </w:p>
    <w:p>
      <w:pPr>
        <w:pStyle w:val="af5"/>
        <w:numPr>
          <w:numId w:val="6"/>
          <w:ilvl w:val="0"/>
        </w:numPr>
        <w:ind w:left="0" w:firstLine="567"/>
        <w:jc w:val="both"/>
        <w:spacing w:lineRule="auto" w:line="240" w:after="0"/>
        <w:widowControl w:val="off"/>
        <w:rPr>
          <w:rFonts w:ascii="PT Astra Serif" w:hAnsi="PT Astra Serif" w:cs="Times New Roman"/>
          <w:b/>
          <w:bCs/>
          <w:color w:val="0000FF"/>
          <w:sz w:val="24"/>
          <w:szCs w:val="24"/>
        </w:rPr>
      </w:pPr>
      <w:r>
        <w:rPr>
          <w:rFonts w:ascii="PT Astra Serif" w:hAnsi="PT Astra Serif" w:cs="Times New Roman" w:eastAsia="Times New Roman"/>
          <w:b/>
          <w:sz w:val="24"/>
          <w:szCs w:val="24"/>
        </w:rPr>
        <w:t xml:space="preserve">Наименование объекта закупки: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оказание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услуг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в области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информационных технологий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с использованием экземпляров системы «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КонсультантПлюс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»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</w:t>
      </w:r>
    </w:p>
    <w:p>
      <w:pPr>
        <w:pStyle w:val="af5"/>
        <w:ind w:left="0"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Таблица 1 Технического задания</w:t>
      </w:r>
    </w:p>
    <w:p>
      <w:pPr>
        <w:pStyle w:val="af5"/>
        <w:ind w:left="0" w:firstLine="567"/>
        <w:jc w:val="both"/>
        <w:spacing w:lineRule="auto" w:line="240" w:after="0"/>
        <w:widowControl w:val="off"/>
        <w:rPr>
          <w:rFonts w:ascii="PT Astra Serif" w:hAnsi="PT Astra Serif" w:cs="Times New Roman"/>
          <w:bCs/>
          <w:strike/>
          <w:color w:val="0000FF"/>
          <w:sz w:val="24"/>
          <w:szCs w:val="24"/>
        </w:rPr>
      </w:pPr>
    </w:p>
    <w:tbl>
      <w:tblPr>
        <w:tblW w:w="9923" w:type="dxa"/>
        <w:tblInd w:w="10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268"/>
        <w:gridCol w:w="2127"/>
        <w:gridCol w:w="1417"/>
        <w:gridCol w:w="1276"/>
      </w:tblGrid>
      <w:tr>
        <w:trPr>
          <w:trHeight w:val="64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5" w:type="dxa"/>
            <w:vAlign w:val="center"/>
          </w:tcPr>
          <w:p>
            <w:pPr>
              <w:jc w:val="center"/>
              <w:spacing w:after="0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Наименование услуги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8" w:type="dxa"/>
            <w:vAlign w:val="center"/>
          </w:tcPr>
          <w:p>
            <w:pPr>
              <w:ind w:firstLine="33"/>
              <w:jc w:val="center"/>
              <w:spacing w:after="0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Код по Общероссийскому классификатору продукции по видам экономической деятельности (</w:t>
            </w:r>
            <w:r>
              <w:rPr>
                <w:rFonts w:ascii="PT Astra Serif" w:hAnsi="PT Astra Serif"/>
                <w:b/>
                <w:bCs/>
              </w:rPr>
              <w:t xml:space="preserve">ОКПД2</w:t>
            </w:r>
            <w:r>
              <w:rPr>
                <w:rFonts w:ascii="PT Astra Serif" w:hAnsi="PT Astra Serif"/>
                <w:b/>
                <w:bCs/>
              </w:rPr>
              <w:t xml:space="preserve">) ОК 34-2014 (</w:t>
            </w:r>
            <w:r>
              <w:rPr>
                <w:rFonts w:ascii="PT Astra Serif" w:hAnsi="PT Astra Serif"/>
                <w:b/>
                <w:bCs/>
              </w:rPr>
              <w:t xml:space="preserve">КПЕС</w:t>
            </w:r>
            <w:r>
              <w:rPr>
                <w:rFonts w:ascii="PT Astra Serif" w:hAnsi="PT Astra Serif"/>
                <w:b/>
                <w:bCs/>
              </w:rPr>
              <w:t xml:space="preserve"> 2008)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7" w:type="dxa"/>
            <w:vAlign w:val="center"/>
          </w:tcPr>
          <w:p>
            <w:pPr>
              <w:ind w:firstLine="33"/>
              <w:jc w:val="center"/>
              <w:spacing w:after="0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Код позиции, каталога товаров, работ, услуг для обеспечения государственных и муниципальных нужд (</w:t>
            </w:r>
            <w:r>
              <w:rPr>
                <w:rFonts w:ascii="PT Astra Serif" w:hAnsi="PT Astra Serif"/>
                <w:b/>
                <w:bCs/>
              </w:rPr>
              <w:t xml:space="preserve">КТРУ</w:t>
            </w:r>
            <w:r>
              <w:rPr>
                <w:rFonts w:ascii="PT Astra Serif" w:hAnsi="PT Astra Serif"/>
                <w:b/>
                <w:bCs/>
              </w:rPr>
              <w:t xml:space="preserve">)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Единицы </w:t>
            </w:r>
            <w:r>
              <w:rPr>
                <w:rFonts w:ascii="PT Astra Serif" w:hAnsi="PT Astra Serif"/>
                <w:b/>
                <w:bCs/>
              </w:rPr>
              <w:t xml:space="preserve">измерения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 xml:space="preserve">Объем в единицах измерения</w:t>
            </w:r>
          </w:p>
        </w:tc>
      </w:tr>
      <w:tr>
        <w:trPr>
          <w:trHeight w:val="405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835" w:type="dxa"/>
            <w:vAlign w:val="center"/>
          </w:tcPr>
          <w:p>
            <w:pPr>
              <w:ind w:hanging="37"/>
              <w:jc w:val="center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 w:eastAsia="Times New Roman"/>
              </w:rPr>
              <w:t xml:space="preserve"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2268" w:type="dxa"/>
            <w:vAlign w:val="center"/>
          </w:tcPr>
          <w:p>
            <w:pPr>
              <w:ind w:hanging="37"/>
              <w:jc w:val="center"/>
              <w:spacing w:after="0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 w:eastAsia="Times New Roman"/>
              </w:rPr>
              <w:t xml:space="preserve">62.09.2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2127" w:type="dxa"/>
            <w:vAlign w:val="center"/>
          </w:tcPr>
          <w:p>
            <w:pPr>
              <w:ind w:hanging="37"/>
              <w:jc w:val="center"/>
              <w:spacing w:after="0"/>
              <w:rPr>
                <w:rFonts w:ascii="PT Astra Serif" w:hAnsi="PT Astra Serif" w:cs="Times New Roman" w:eastAsia="Times New Roman"/>
              </w:rPr>
            </w:pPr>
            <w:r>
              <w:rPr>
                <w:rFonts w:ascii="PT Astra Serif" w:hAnsi="PT Astra Serif" w:cs="Times New Roman" w:eastAsia="Times New Roman"/>
              </w:rPr>
              <w:t xml:space="preserve">62.09.20.000-00000001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417" w:type="dxa"/>
            <w:vAlign w:val="center"/>
          </w:tcPr>
          <w:p>
            <w:pPr>
              <w:jc w:val="center"/>
              <w:rPr>
                <w:rFonts w:ascii="PT Astra Serif" w:hAnsi="PT Astra Serif" w:cs="Times New Roman" w:eastAsia="Times New Roman"/>
              </w:rPr>
            </w:pPr>
            <w:r>
              <w:rPr>
                <w:rFonts w:ascii="PT Astra Serif" w:hAnsi="PT Astra Serif" w:cs="Times New Roman" w:eastAsia="Times New Roman"/>
              </w:rPr>
              <w:t xml:space="preserve">Условная единица</w:t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</w:tcBorders>
            <w:tcW w:w="1276" w:type="dxa"/>
            <w:vAlign w:val="center"/>
          </w:tcPr>
          <w:p>
            <w:pPr>
              <w:jc w:val="center"/>
              <w:rPr>
                <w:rFonts w:ascii="PT Astra Serif" w:hAnsi="PT Astra Serif" w:cs="Times New Roman" w:eastAsia="Times New Roman"/>
              </w:rPr>
            </w:pPr>
            <w:r>
              <w:rPr>
                <w:rFonts w:ascii="PT Astra Serif" w:hAnsi="PT Astra Serif" w:cs="Times New Roman" w:eastAsia="Times New Roman"/>
              </w:rPr>
              <w:t xml:space="preserve">1</w:t>
            </w:r>
          </w:p>
        </w:tc>
      </w:tr>
    </w:tbl>
    <w:p>
      <w:pPr>
        <w:pStyle w:val="af5"/>
        <w:ind w:left="0" w:firstLine="567"/>
        <w:jc w:val="both"/>
        <w:spacing w:lineRule="auto" w:line="240" w:after="60"/>
        <w:widowControl w:val="off"/>
        <w:rPr>
          <w:rFonts w:ascii="PT Astra Serif" w:hAnsi="PT Astra Serif" w:cs="Times New Roman"/>
          <w:color w:val="0000FF"/>
          <w:sz w:val="24"/>
          <w:szCs w:val="24"/>
        </w:rPr>
      </w:pPr>
    </w:p>
    <w:p>
      <w:pPr>
        <w:ind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b/>
          <w:sz w:val="24"/>
          <w:szCs w:val="24"/>
        </w:rPr>
      </w:pPr>
      <w:r>
        <w:rPr>
          <w:rFonts w:ascii="PT Astra Serif" w:hAnsi="PT Astra Serif" w:cs="Times New Roman" w:eastAsia="Times New Roman"/>
          <w:b/>
          <w:sz w:val="24"/>
          <w:szCs w:val="24"/>
        </w:rPr>
        <w:t xml:space="preserve">2</w:t>
      </w:r>
      <w:r>
        <w:rPr>
          <w:rFonts w:ascii="PT Astra Serif" w:hAnsi="PT Astra Serif" w:cs="Times New Roman" w:eastAsia="Times New Roman"/>
          <w:b/>
          <w:sz w:val="24"/>
          <w:szCs w:val="24"/>
        </w:rPr>
        <w:t xml:space="preserve">. </w:t>
      </w:r>
      <w:r>
        <w:rPr>
          <w:rFonts w:ascii="PT Astra Serif" w:hAnsi="PT Astra Serif" w:cs="Times New Roman" w:eastAsia="Times New Roman"/>
          <w:b/>
          <w:sz w:val="24"/>
          <w:szCs w:val="24"/>
        </w:rPr>
        <w:t xml:space="preserve">Описание объекта закупки:</w:t>
      </w:r>
    </w:p>
    <w:p>
      <w:pPr>
        <w:pStyle w:val="af5"/>
        <w:ind w:left="0"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Оказание услуг в области информационных технологий с использованием экземпляров системы «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КонсультантПлюс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»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, имеющихся у з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аказчика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(далее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-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Система):</w:t>
      </w:r>
    </w:p>
    <w:p>
      <w:pPr>
        <w:pStyle w:val="af5"/>
        <w:ind w:left="0" w:firstLine="567"/>
        <w:jc w:val="both"/>
        <w:spacing w:lineRule="auto" w:line="240" w:after="0"/>
        <w:widowControl w:val="off"/>
        <w:rPr>
          <w:rFonts w:ascii="PT Astra Serif" w:hAnsi="PT Astra Serif" w:cs="Times New Roman"/>
          <w:bCs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2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.1.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Т</w:t>
      </w:r>
      <w:r>
        <w:rPr>
          <w:rFonts w:ascii="PT Astra Serif" w:hAnsi="PT Astra Serif" w:cs="Times New Roman"/>
          <w:bCs/>
          <w:sz w:val="24"/>
          <w:szCs w:val="24"/>
        </w:rPr>
        <w:t xml:space="preserve">ехническ</w:t>
      </w:r>
      <w:r>
        <w:rPr>
          <w:rFonts w:ascii="PT Astra Serif" w:hAnsi="PT Astra Serif" w:cs="Times New Roman"/>
          <w:bCs/>
          <w:sz w:val="24"/>
          <w:szCs w:val="24"/>
        </w:rPr>
        <w:t xml:space="preserve">ая</w:t>
      </w:r>
      <w:r>
        <w:rPr>
          <w:rFonts w:ascii="PT Astra Serif" w:hAnsi="PT Astra Serif" w:cs="Times New Roman"/>
          <w:bCs/>
          <w:sz w:val="24"/>
          <w:szCs w:val="24"/>
        </w:rPr>
        <w:t xml:space="preserve"> поддержк</w:t>
      </w:r>
      <w:r>
        <w:rPr>
          <w:rFonts w:ascii="PT Astra Serif" w:hAnsi="PT Astra Serif" w:cs="Times New Roman"/>
          <w:bCs/>
          <w:sz w:val="24"/>
          <w:szCs w:val="24"/>
        </w:rPr>
        <w:t xml:space="preserve">а</w:t>
      </w:r>
      <w:r>
        <w:rPr>
          <w:rFonts w:ascii="PT Astra Serif" w:hAnsi="PT Astra Serif" w:cs="Times New Roman"/>
          <w:bCs/>
          <w:sz w:val="24"/>
          <w:szCs w:val="24"/>
        </w:rPr>
        <w:t xml:space="preserve">:</w:t>
      </w:r>
    </w:p>
    <w:p>
      <w:pPr>
        <w:pStyle w:val="af5"/>
        <w:ind w:left="0"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2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1.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1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Обновление информационного банка данных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и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экземпляров Системы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,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загрузка новой информации (перечень экземпляров Системы указан в т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аблице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2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Технического задания)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путем ее доставки исполнителем на территорию заказчика или обеспечение получения обновления с использованием средств телекоммуникаций;</w:t>
      </w:r>
    </w:p>
    <w:p>
      <w:pPr>
        <w:ind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2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.1.2. Осуществление технической профилактики работоспособности и восстановление работоспособности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Системы, в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случае сбоев компьютерного оборудования после их устранения заказчиком;</w:t>
      </w:r>
    </w:p>
    <w:p>
      <w:pPr>
        <w:ind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2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.1.3.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Установка технологических модулей при внесении усовершенствования в Систему;</w:t>
      </w:r>
    </w:p>
    <w:p>
      <w:pPr>
        <w:ind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2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.1.4. Переустановка Системы при смене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компьютерного оборудования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у заказчика в течение 1 (Одного) рабочего дня со дня получения заявки от заказчика;</w:t>
      </w:r>
    </w:p>
    <w:p>
      <w:pPr>
        <w:ind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2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.2.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Адаптация Системы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:</w:t>
      </w:r>
    </w:p>
    <w:p>
      <w:pPr>
        <w:ind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 w:hint="eastAsia"/>
          <w:sz w:val="24"/>
          <w:szCs w:val="24"/>
        </w:rPr>
        <w:t xml:space="preserve">2</w:t>
      </w:r>
      <w:r>
        <w:rPr>
          <w:rFonts w:ascii="PT Astra Serif" w:hAnsi="PT Astra Serif" w:cs="Times New Roman" w:eastAsia="Times New Roman" w:hint="eastAsia"/>
          <w:sz w:val="24"/>
          <w:szCs w:val="24"/>
        </w:rPr>
        <w:t xml:space="preserve">.2.1. </w:t>
      </w:r>
      <w:r>
        <w:rPr>
          <w:rFonts w:ascii="PT Astra Serif" w:hAnsi="PT Astra Serif" w:cs="Times New Roman" w:eastAsia="Times New Roman" w:hint="eastAsia"/>
          <w:sz w:val="24"/>
          <w:szCs w:val="24"/>
        </w:rPr>
        <w:t xml:space="preserve">Адаптация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</w:t>
      </w:r>
      <w:r>
        <w:rPr>
          <w:rFonts w:ascii="PT Astra Serif" w:hAnsi="PT Astra Serif" w:cs="Times New Roman" w:eastAsia="Times New Roman" w:hint="eastAsia"/>
          <w:sz w:val="24"/>
          <w:szCs w:val="24"/>
        </w:rPr>
        <w:t xml:space="preserve">запуска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</w:t>
      </w:r>
      <w:r>
        <w:rPr>
          <w:rFonts w:ascii="PT Astra Serif" w:hAnsi="PT Astra Serif" w:cs="Times New Roman" w:eastAsia="Times New Roman" w:hint="eastAsia"/>
          <w:sz w:val="24"/>
          <w:szCs w:val="24"/>
        </w:rPr>
        <w:t xml:space="preserve">Системы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</w:t>
      </w:r>
      <w:r>
        <w:rPr>
          <w:rFonts w:ascii="PT Astra Serif" w:hAnsi="PT Astra Serif" w:cs="Times New Roman" w:eastAsia="Times New Roman" w:hint="eastAsia"/>
          <w:sz w:val="24"/>
          <w:szCs w:val="24"/>
        </w:rPr>
        <w:t xml:space="preserve">в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</w:t>
      </w:r>
      <w:r>
        <w:rPr>
          <w:rFonts w:ascii="PT Astra Serif" w:hAnsi="PT Astra Serif" w:cs="Times New Roman" w:eastAsia="Times New Roman" w:hint="eastAsia"/>
          <w:sz w:val="24"/>
          <w:szCs w:val="24"/>
        </w:rPr>
        <w:t xml:space="preserve">операционной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</w:t>
      </w:r>
      <w:r>
        <w:rPr>
          <w:rFonts w:ascii="PT Astra Serif" w:hAnsi="PT Astra Serif" w:cs="Times New Roman" w:eastAsia="Times New Roman" w:hint="eastAsia"/>
          <w:sz w:val="24"/>
          <w:szCs w:val="24"/>
        </w:rPr>
        <w:t xml:space="preserve">системе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Astra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Linux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, </w:t>
      </w:r>
      <w:r>
        <w:rPr>
          <w:rFonts w:ascii="PT Astra Serif" w:hAnsi="PT Astra Serif" w:cs="Times New Roman" w:eastAsia="Times New Roman" w:hint="eastAsia"/>
          <w:sz w:val="24"/>
          <w:szCs w:val="24"/>
        </w:rPr>
        <w:t xml:space="preserve">имеющейся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</w:t>
      </w:r>
      <w:r>
        <w:rPr>
          <w:rFonts w:ascii="PT Astra Serif" w:hAnsi="PT Astra Serif" w:cs="Times New Roman" w:eastAsia="Times New Roman" w:hint="eastAsia"/>
          <w:sz w:val="24"/>
          <w:szCs w:val="24"/>
        </w:rPr>
        <w:t xml:space="preserve">у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</w:t>
      </w:r>
      <w:r>
        <w:rPr>
          <w:rFonts w:ascii="PT Astra Serif" w:hAnsi="PT Astra Serif" w:cs="Times New Roman" w:eastAsia="Times New Roman" w:hint="eastAsia"/>
          <w:sz w:val="24"/>
          <w:szCs w:val="24"/>
        </w:rPr>
        <w:t xml:space="preserve">з</w:t>
      </w:r>
      <w:r>
        <w:rPr>
          <w:rFonts w:ascii="PT Astra Serif" w:hAnsi="PT Astra Serif" w:cs="Times New Roman" w:eastAsia="Times New Roman" w:hint="eastAsia"/>
          <w:sz w:val="24"/>
          <w:szCs w:val="24"/>
        </w:rPr>
        <w:t xml:space="preserve">аказчика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;</w:t>
      </w:r>
    </w:p>
    <w:p>
      <w:pPr>
        <w:ind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2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.3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 Сопровождение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Системы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:</w:t>
      </w:r>
    </w:p>
    <w:p>
      <w:pPr>
        <w:ind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2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3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1.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К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онсультирование представителей з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аказчика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по работе с Системой по телефону («горячая линия»), на территории заказчика или исполнителя;</w:t>
      </w:r>
    </w:p>
    <w:p>
      <w:pPr>
        <w:ind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2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3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2.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Инструктаж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сотрудников заказчика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по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методам работы с Системой;</w:t>
      </w:r>
    </w:p>
    <w:p>
      <w:pPr>
        <w:ind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2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3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.3.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Поиск документов, не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вошедших в экземпляры Системы,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и предоставление заказчику возможности получения текстов необходимых ему документов в случае их наличия,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помощь в получении документов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по индивидуальному запросу;</w:t>
      </w:r>
    </w:p>
    <w:p>
      <w:pPr>
        <w:ind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2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3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4.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Согласование с заказчиком графика сопровождения Системы в течение 1 (Одного) рабочего дня со дня заключения контракта;</w:t>
      </w:r>
    </w:p>
    <w:p>
      <w:pPr>
        <w:ind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2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.3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.5.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Предоставление заказчику простых неисключительных прав на использован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ие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обновлений и новых версий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информационных банков данных и экземпляров Системы.</w:t>
      </w:r>
    </w:p>
    <w:p>
      <w:pPr>
        <w:ind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Таблица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2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Технического задания</w:t>
      </w:r>
    </w:p>
    <w:tbl>
      <w:tblPr>
        <w:tblW w:w="10206" w:type="dxa"/>
        <w:tblInd w:w="10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0"/>
        <w:gridCol w:w="2622"/>
        <w:gridCol w:w="1984"/>
      </w:tblGrid>
      <w:tr>
        <w:trPr>
          <w:trHeight w:val="974"/>
        </w:trPr>
        <w:tc>
          <w:tcPr>
            <w:shd w:val="clear" w:fill="auto" w:color="auto"/>
            <w:tcW w:w="5600" w:type="dxa"/>
            <w:vAlign w:val="center"/>
          </w:tcPr>
          <w:p>
            <w:pPr>
              <w:jc w:val="center"/>
              <w:spacing w:lineRule="auto" w:line="240" w:after="0"/>
              <w:widowControl w:val="off"/>
              <w:rPr>
                <w:rFonts w:ascii="PT Astra Serif" w:hAnsi="PT Astra Serif" w:cs="Times New Roman" w:eastAsia="Times New Roman"/>
                <w:sz w:val="24"/>
                <w:szCs w:val="24"/>
              </w:rPr>
            </w:pPr>
            <w:r>
              <w:rPr>
                <w:rFonts w:ascii="PT Astra Serif" w:hAnsi="PT Astra Serif" w:cs="Times New Roman" w:eastAsia="Times New Roman"/>
                <w:sz w:val="24"/>
                <w:szCs w:val="24"/>
              </w:rPr>
              <w:t xml:space="preserve">Наименование экземпляров Системы, установленных у заказчика</w:t>
            </w:r>
          </w:p>
        </w:tc>
        <w:tc>
          <w:tcPr>
            <w:shd w:val="clear" w:fill="auto" w:color="auto"/>
            <w:tcW w:w="2622" w:type="dxa"/>
            <w:vAlign w:val="center"/>
          </w:tcPr>
          <w:p>
            <w:pPr>
              <w:jc w:val="center"/>
              <w:spacing w:lineRule="auto" w:line="240" w:after="0"/>
              <w:widowControl w:val="off"/>
              <w:rPr>
                <w:rFonts w:ascii="PT Astra Serif" w:hAnsi="PT Astra Serif" w:cs="Times New Roman" w:eastAsia="Times New Roman"/>
                <w:sz w:val="24"/>
                <w:szCs w:val="24"/>
              </w:rPr>
            </w:pPr>
            <w:r>
              <w:rPr>
                <w:rFonts w:ascii="PT Astra Serif" w:hAnsi="PT Astra Serif" w:cs="Times New Roman" w:eastAsia="Times New Roman"/>
                <w:sz w:val="24"/>
                <w:szCs w:val="24"/>
              </w:rPr>
              <w:t xml:space="preserve">Версия</w:t>
            </w:r>
            <w:r>
              <w:rPr>
                <w:rFonts w:ascii="PT Astra Serif" w:hAnsi="PT Astra Serif" w:cs="Times New Roman" w:eastAsia="Times New Roman"/>
                <w:sz w:val="24"/>
                <w:szCs w:val="24"/>
              </w:rPr>
              <w:t xml:space="preserve"> (локальная, сетевая, пр.)</w:t>
            </w:r>
          </w:p>
        </w:tc>
        <w:tc>
          <w:tcPr>
            <w:shd w:val="clear" w:fill="auto" w:color="auto"/>
            <w:tcW w:w="1984" w:type="dxa"/>
            <w:vAlign w:val="center"/>
          </w:tcPr>
          <w:p>
            <w:pPr>
              <w:jc w:val="center"/>
              <w:spacing w:lineRule="auto" w:line="240" w:after="0"/>
              <w:widowControl w:val="off"/>
              <w:rPr>
                <w:rFonts w:ascii="PT Astra Serif" w:hAnsi="PT Astra Serif" w:cs="Times New Roman" w:eastAsia="Times New Roman"/>
                <w:sz w:val="24"/>
                <w:szCs w:val="24"/>
              </w:rPr>
            </w:pPr>
            <w:r>
              <w:rPr>
                <w:rFonts w:ascii="PT Astra Serif" w:hAnsi="PT Astra Serif" w:cs="Times New Roman" w:eastAsia="Times New Roman"/>
                <w:sz w:val="24"/>
                <w:szCs w:val="24"/>
              </w:rPr>
              <w:t xml:space="preserve">Количество одновременных доступов</w:t>
            </w:r>
          </w:p>
        </w:tc>
      </w:tr>
      <w:tr>
        <w:trPr>
          <w:trHeight w:val="435"/>
        </w:trPr>
        <w:tc>
          <w:tcPr>
            <w:shd w:val="clear" w:color="000000" w:fill="FFFFFF"/>
            <w:tcW w:w="5600" w:type="dxa"/>
            <w:vAlign w:val="center"/>
          </w:tcPr>
          <w:p>
            <w:pPr>
              <w:jc w:val="both"/>
              <w:spacing w:lineRule="auto" w:line="240" w:after="0"/>
              <w:widowControl w:val="off"/>
              <w:rPr>
                <w:rFonts w:ascii="PT Astra Serif" w:hAnsi="PT Astra Serif" w:cs="Times New Roman" w:eastAsia="Times New Roman"/>
                <w:sz w:val="24"/>
                <w:szCs w:val="24"/>
              </w:rPr>
            </w:pPr>
          </w:p>
        </w:tc>
        <w:tc>
          <w:tcPr>
            <w:shd w:val="clear" w:fill="auto" w:color="auto"/>
            <w:tcW w:w="2622" w:type="dxa"/>
            <w:vAlign w:val="center"/>
          </w:tcPr>
          <w:p>
            <w:pPr>
              <w:jc w:val="both"/>
              <w:spacing w:lineRule="auto" w:line="240" w:after="0"/>
              <w:widowControl w:val="off"/>
              <w:rPr>
                <w:rFonts w:ascii="PT Astra Serif" w:hAnsi="PT Astra Serif" w:cs="Times New Roman" w:eastAsia="Times New Roman"/>
                <w:sz w:val="24"/>
                <w:szCs w:val="24"/>
              </w:rPr>
            </w:pPr>
          </w:p>
        </w:tc>
        <w:tc>
          <w:tcPr>
            <w:shd w:val="clear" w:fill="auto" w:color="auto"/>
            <w:tcW w:w="1984" w:type="dxa"/>
            <w:vAlign w:val="center"/>
          </w:tcPr>
          <w:p>
            <w:pPr>
              <w:jc w:val="both"/>
              <w:spacing w:lineRule="auto" w:line="240" w:after="0"/>
              <w:widowControl w:val="off"/>
              <w:rPr>
                <w:rFonts w:ascii="PT Astra Serif" w:hAnsi="PT Astra Serif" w:cs="Times New Roman" w:eastAsia="Times New Roman"/>
                <w:sz w:val="24"/>
                <w:szCs w:val="24"/>
              </w:rPr>
            </w:pPr>
          </w:p>
        </w:tc>
      </w:tr>
    </w:tbl>
    <w:p>
      <w:pPr>
        <w:ind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b/>
          <w:sz w:val="24"/>
          <w:szCs w:val="24"/>
        </w:rPr>
      </w:pPr>
      <w:r>
        <w:rPr>
          <w:rFonts w:ascii="PT Astra Serif" w:hAnsi="PT Astra Serif" w:cs="Times New Roman" w:eastAsia="Times New Roman"/>
          <w:b/>
          <w:sz w:val="24"/>
          <w:szCs w:val="24"/>
        </w:rPr>
        <w:t xml:space="preserve">3</w:t>
      </w:r>
      <w:r>
        <w:rPr>
          <w:rFonts w:ascii="PT Astra Serif" w:hAnsi="PT Astra Serif" w:cs="Times New Roman" w:eastAsia="Times New Roman"/>
          <w:b/>
          <w:sz w:val="24"/>
          <w:szCs w:val="24"/>
        </w:rPr>
        <w:t xml:space="preserve">. Условия оказания услуг:</w:t>
      </w:r>
    </w:p>
    <w:p>
      <w:pPr>
        <w:ind w:firstLine="567"/>
        <w:jc w:val="both"/>
        <w:spacing w:lineRule="auto" w:line="240" w:after="0"/>
        <w:widowControl w:val="off"/>
        <w:tabs>
          <w:tab w:val="left" w:pos="426"/>
        </w:tabs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3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.1.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Не позднее 1 (одного) рабочего дня со дня заключения контракта и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сполнитель предоставляет заказчику документы, подтверждающие наличие у исполнителя необходимых прав на использование технологий и иных результатов интеллектуальной деятельности: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копию Лицензионного (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сублицензионного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) соглашения с правообладателем на право оказания услуг заказчику в объеме согласно требованиям настоящего технического задания, либо копию свидетельства о государственной регистрации программы для электронных вычислительных машин и баз данных, в котором исполнитель является правообладателем программы для электронных вычислительных машин и баз данных.</w:t>
      </w:r>
    </w:p>
    <w:p>
      <w:pPr>
        <w:ind w:firstLine="567"/>
        <w:jc w:val="both"/>
        <w:spacing w:lineRule="auto" w:line="240" w:after="0"/>
        <w:widowControl w:val="off"/>
        <w:tabs>
          <w:tab w:val="left" w:pos="426"/>
        </w:tabs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3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.2.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Исполнитель обеспечивает достоверность и актуальность нормативно-правовой документации в Системе.</w:t>
      </w:r>
    </w:p>
    <w:p>
      <w:pPr>
        <w:ind w:firstLine="567"/>
        <w:jc w:val="both"/>
        <w:spacing w:lineRule="auto" w:line="240" w:after="0"/>
        <w:widowControl w:val="off"/>
        <w:tabs>
          <w:tab w:val="left" w:pos="426"/>
        </w:tabs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3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3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Исполнитель обеспечивает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н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аличие в документах ссылок на связанные документы в формате гипертекста.</w:t>
      </w:r>
    </w:p>
    <w:p>
      <w:pPr>
        <w:ind w:firstLine="567"/>
        <w:jc w:val="both"/>
        <w:spacing w:lineRule="auto" w:line="240" w:after="0"/>
        <w:widowControl w:val="off"/>
        <w:tabs>
          <w:tab w:val="left" w:pos="426"/>
        </w:tabs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3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4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Исполнитель обеспечивает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е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жедневное обновление (пополнение) информационного банка с юридической обработкой информации.</w:t>
      </w:r>
    </w:p>
    <w:p>
      <w:pPr>
        <w:ind w:firstLine="567"/>
        <w:jc w:val="both"/>
        <w:spacing w:lineRule="auto" w:line="240" w:after="0"/>
        <w:widowControl w:val="off"/>
        <w:tabs>
          <w:tab w:val="left" w:pos="426"/>
        </w:tabs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3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5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 Период обновления информационных банков с даты принятия документа до доставки информации заказчику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составляет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не более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4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рабочих дней.</w:t>
      </w:r>
    </w:p>
    <w:p>
      <w:pPr>
        <w:ind w:firstLine="567"/>
        <w:jc w:val="both"/>
        <w:spacing w:lineRule="auto" w:line="240" w:after="0"/>
        <w:widowControl w:val="off"/>
        <w:tabs>
          <w:tab w:val="left" w:pos="426"/>
        </w:tabs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3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6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Исполнитель обеспечивает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и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нформирование заказчика о новостях законодательства.</w:t>
      </w:r>
    </w:p>
    <w:p>
      <w:pPr>
        <w:ind w:firstLine="567"/>
        <w:jc w:val="both"/>
        <w:spacing w:lineRule="auto" w:line="240" w:after="0"/>
        <w:widowControl w:val="off"/>
        <w:tabs>
          <w:tab w:val="num" w:pos="540"/>
        </w:tabs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3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7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Исполнитель обеспечивает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и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нформирование заказчика о новых продуктах и услугах.</w:t>
      </w:r>
    </w:p>
    <w:p>
      <w:pPr>
        <w:ind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3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8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Консультирование сотрудников заказчика эффективным методам работы с Системой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</w:t>
      </w:r>
    </w:p>
    <w:p>
      <w:pPr>
        <w:ind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3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9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Исполнитель обеспечивает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ц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ентрализованное пополнение Системы с сохранением личных настроек.</w:t>
      </w:r>
    </w:p>
    <w:p>
      <w:pPr>
        <w:ind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sz w:val="24"/>
          <w:szCs w:val="24"/>
        </w:rPr>
      </w:pPr>
    </w:p>
    <w:p>
      <w:pPr>
        <w:ind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b/>
          <w:sz w:val="24"/>
          <w:szCs w:val="24"/>
        </w:rPr>
      </w:pPr>
      <w:r>
        <w:rPr>
          <w:rFonts w:ascii="PT Astra Serif" w:hAnsi="PT Astra Serif" w:cs="Times New Roman" w:eastAsia="Times New Roman"/>
          <w:b/>
          <w:sz w:val="24"/>
          <w:szCs w:val="24"/>
        </w:rPr>
        <w:t xml:space="preserve">4</w:t>
      </w:r>
      <w:r>
        <w:rPr>
          <w:rFonts w:ascii="PT Astra Serif" w:hAnsi="PT Astra Serif" w:cs="Times New Roman" w:eastAsia="Times New Roman"/>
          <w:b/>
          <w:sz w:val="24"/>
          <w:szCs w:val="24"/>
        </w:rPr>
        <w:t xml:space="preserve">. Требования к программным технологиям:</w:t>
      </w:r>
    </w:p>
    <w:p>
      <w:pPr>
        <w:contextualSpacing w:val="true"/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4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.1.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Экземпляры Системы обеспечивают:</w:t>
      </w:r>
    </w:p>
    <w:p>
      <w:pPr>
        <w:numPr>
          <w:numId w:val="3"/>
          <w:ilvl w:val="0"/>
        </w:numPr>
        <w:contextualSpacing w:val="true"/>
        <w:ind w:left="0"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полную совместимость с операционными систем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ами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Astra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Linux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и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Microsoft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Windows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,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используемыми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заказчиком;</w:t>
      </w:r>
    </w:p>
    <w:p>
      <w:pPr>
        <w:numPr>
          <w:numId w:val="3"/>
          <w:ilvl w:val="0"/>
        </w:numPr>
        <w:contextualSpacing w:val="true"/>
        <w:ind w:left="0"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корректн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ую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и стабильн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ую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(без сбоев) работ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у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на оборудовании, установленном у заказчика.</w:t>
      </w:r>
    </w:p>
    <w:p>
      <w:pPr>
        <w:ind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sz w:val="24"/>
          <w:szCs w:val="24"/>
        </w:rPr>
      </w:pPr>
    </w:p>
    <w:p>
      <w:pPr>
        <w:contextualSpacing w:val="true"/>
        <w:ind w:firstLine="567"/>
        <w:jc w:val="both"/>
        <w:spacing w:lineRule="auto" w:line="240" w:after="0"/>
        <w:widowControl w:val="off"/>
        <w:tabs>
          <w:tab w:val="left" w:pos="1134"/>
        </w:tabs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b/>
          <w:sz w:val="24"/>
          <w:szCs w:val="24"/>
          <w:lang w:eastAsia="en-US"/>
        </w:rPr>
        <w:t xml:space="preserve">5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 </w:t>
      </w:r>
      <w:r>
        <w:rPr>
          <w:rFonts w:ascii="PT Astra Serif" w:hAnsi="PT Astra Serif" w:cs="Times New Roman" w:eastAsia="Times New Roman"/>
          <w:b/>
          <w:sz w:val="24"/>
          <w:szCs w:val="24"/>
        </w:rPr>
        <w:t xml:space="preserve">Требования к качеству оказания услуг:</w:t>
      </w:r>
    </w:p>
    <w:p>
      <w:pPr>
        <w:ind w:firstLine="567"/>
        <w:jc w:val="both"/>
        <w:spacing w:lineRule="auto" w:line="240" w:after="0"/>
        <w:widowControl w:val="off"/>
        <w:tabs>
          <w:tab w:val="left" w:pos="426"/>
        </w:tabs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5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.1.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Функциональные, технические и качественные характеристики, эксплуатационные характеристики услуг должны соответствовать действующему законодательству Российской Федерации, условиям контракта, Техническому заданию.</w:t>
      </w:r>
    </w:p>
    <w:p>
      <w:pPr>
        <w:ind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5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.2.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При оказании услуг исполнителем не распространяются материалы, информация, запрещённые или ограниченные к распространению, нарушающие права граждан или юридических лиц. Информация, содержащаяся в Системе, и обновленная Система (установленная у заказчика) не должна содержать вредоносных программ, вредоносного кода и других внутренних компонентов, которые могут повредить или уничтожить другое программное обеспечение, встроенные программы, аппаратное обеспечение, данные, системы или сети либо оказать на них негативное воздействие.</w:t>
      </w:r>
    </w:p>
    <w:p>
      <w:pPr>
        <w:ind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b/>
          <w:sz w:val="24"/>
          <w:szCs w:val="24"/>
        </w:rPr>
      </w:pPr>
    </w:p>
    <w:p>
      <w:pPr>
        <w:ind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b/>
          <w:sz w:val="24"/>
          <w:szCs w:val="24"/>
        </w:rPr>
      </w:pPr>
      <w:r>
        <w:rPr>
          <w:rFonts w:ascii="PT Astra Serif" w:hAnsi="PT Astra Serif" w:cs="Times New Roman" w:eastAsia="Times New Roman"/>
          <w:b/>
          <w:sz w:val="24"/>
          <w:szCs w:val="24"/>
        </w:rPr>
        <w:t xml:space="preserve">6</w:t>
      </w:r>
      <w:r>
        <w:rPr>
          <w:rFonts w:ascii="PT Astra Serif" w:hAnsi="PT Astra Serif" w:cs="Times New Roman" w:eastAsia="Times New Roman"/>
          <w:b/>
          <w:sz w:val="24"/>
          <w:szCs w:val="24"/>
        </w:rPr>
        <w:t xml:space="preserve">. Условия, запреты и ограничения услуг, оказываемых иностранными лицами (в соответствии со статьей 14 Федерального закона от 05.04.2013 №44-ФЗ «О контрактной системе в сфере закупок товаров, работ, услуг для обеспечения государственных и муниципальных нужд»):</w:t>
      </w:r>
    </w:p>
    <w:p>
      <w:pPr>
        <w:ind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b/>
          <w:sz w:val="24"/>
          <w:szCs w:val="24"/>
        </w:rPr>
      </w:pPr>
      <w:r>
        <w:rPr>
          <w:rFonts w:ascii="PT Astra Serif" w:hAnsi="PT Astra Serif" w:cs="Times New Roman" w:eastAsia="Times New Roman"/>
          <w:sz w:val="24"/>
          <w:szCs w:val="24"/>
        </w:rPr>
        <w:t xml:space="preserve">у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становлен запрет в соответствии с постановлением Правительства Российской Федерации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от 16.11.2015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нужд».</w:t>
      </w:r>
      <w:r>
        <w:rPr>
          <w:rFonts w:ascii="PT Astra Serif" w:hAnsi="PT Astra Serif" w:cs="Times New Roman" w:eastAsia="Times New Roman"/>
          <w:b/>
          <w:sz w:val="24"/>
          <w:szCs w:val="24"/>
        </w:rPr>
        <w:t xml:space="preserve"> </w:t>
      </w:r>
    </w:p>
    <w:p>
      <w:pPr>
        <w:ind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b/>
          <w:sz w:val="24"/>
          <w:szCs w:val="24"/>
        </w:rPr>
      </w:pPr>
    </w:p>
    <w:p>
      <w:pPr>
        <w:ind w:firstLine="567"/>
        <w:jc w:val="both"/>
        <w:spacing w:lineRule="auto" w:line="240" w:after="0"/>
        <w:widowControl w:val="off"/>
        <w:rPr>
          <w:rFonts w:ascii="PT Astra Serif" w:hAnsi="PT Astra Serif" w:cs="Times New Roman" w:eastAsia="Times New Roman"/>
          <w:sz w:val="24"/>
          <w:szCs w:val="24"/>
        </w:rPr>
      </w:pPr>
      <w:r>
        <w:rPr>
          <w:rFonts w:ascii="PT Astra Serif" w:hAnsi="PT Astra Serif" w:cs="Times New Roman" w:eastAsia="Times New Roman"/>
          <w:b/>
          <w:sz w:val="24"/>
          <w:szCs w:val="24"/>
        </w:rPr>
        <w:t xml:space="preserve">7</w:t>
      </w:r>
      <w:r>
        <w:rPr>
          <w:rFonts w:ascii="PT Astra Serif" w:hAnsi="PT Astra Serif" w:cs="Times New Roman" w:eastAsia="Times New Roman"/>
          <w:b/>
          <w:sz w:val="24"/>
          <w:szCs w:val="24"/>
        </w:rPr>
        <w:t xml:space="preserve">. График оказ</w:t>
      </w:r>
      <w:r>
        <w:rPr>
          <w:rFonts w:ascii="PT Astra Serif" w:hAnsi="PT Astra Serif" w:cs="Times New Roman" w:eastAsia="Times New Roman"/>
          <w:b/>
          <w:sz w:val="24"/>
          <w:szCs w:val="24"/>
        </w:rPr>
        <w:t xml:space="preserve">ания услуг: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с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_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_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_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_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20__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по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 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__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__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20__</w:t>
      </w:r>
      <w:r>
        <w:rPr>
          <w:rFonts w:ascii="PT Astra Serif" w:hAnsi="PT Astra Serif" w:cs="Times New Roman" w:eastAsia="Times New Roman"/>
          <w:sz w:val="24"/>
          <w:szCs w:val="24"/>
        </w:rPr>
        <w:t xml:space="preserve">.</w:t>
      </w:r>
    </w:p>
    <w:p>
      <w:pPr>
        <w:ind w:firstLine="567"/>
        <w:jc w:val="both"/>
        <w:spacing w:after="0"/>
        <w:widowControl w:val="off"/>
        <w:rPr>
          <w:rFonts w:ascii="PT Astra Serif" w:hAnsi="PT Astra Serif" w:cs="Times New Roman" w:eastAsia="Times New Roman"/>
          <w:b/>
          <w:sz w:val="24"/>
          <w:szCs w:val="24"/>
          <w:lang w:eastAsia="en-US"/>
        </w:rPr>
      </w:pPr>
    </w:p>
    <w:p>
      <w:pPr>
        <w:ind w:firstLine="567"/>
        <w:jc w:val="both"/>
        <w:spacing w:after="0"/>
        <w:widowControl w:val="off"/>
        <w:rPr>
          <w:rFonts w:ascii="PT Astra Serif" w:hAnsi="PT Astra Serif" w:cs="Times New Roman" w:eastAsia="Times New Roman"/>
          <w:b/>
          <w:sz w:val="24"/>
          <w:szCs w:val="24"/>
          <w:lang w:eastAsia="en-US"/>
        </w:rPr>
      </w:pPr>
      <w:r>
        <w:rPr>
          <w:rFonts w:ascii="PT Astra Serif" w:hAnsi="PT Astra Serif" w:cs="Times New Roman" w:eastAsia="Times New Roman"/>
          <w:b/>
          <w:sz w:val="24"/>
          <w:szCs w:val="24"/>
          <w:lang w:eastAsia="en-US"/>
        </w:rPr>
        <w:t xml:space="preserve">8</w:t>
      </w:r>
      <w:r>
        <w:rPr>
          <w:rFonts w:ascii="PT Astra Serif" w:hAnsi="PT Astra Serif" w:cs="Times New Roman" w:eastAsia="Times New Roman"/>
          <w:b/>
          <w:sz w:val="24"/>
          <w:szCs w:val="24"/>
          <w:lang w:eastAsia="en-US"/>
        </w:rPr>
        <w:t xml:space="preserve">. Место оказания услуг</w:t>
      </w:r>
      <w:r>
        <w:rPr>
          <w:rFonts w:ascii="PT Astra Serif" w:hAnsi="PT Astra Serif" w:cs="Times New Roman" w:eastAsia="Times New Roman"/>
          <w:b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b/>
          <w:sz w:val="24"/>
          <w:szCs w:val="26"/>
        </w:rPr>
        <w:t xml:space="preserve">(адрес, по которому используется Система)</w:t>
      </w:r>
      <w:r>
        <w:rPr>
          <w:rFonts w:ascii="PT Astra Serif" w:hAnsi="PT Astra Serif" w:cs="Times New Roman" w:eastAsia="Times New Roman"/>
          <w:b/>
          <w:sz w:val="24"/>
          <w:szCs w:val="24"/>
          <w:lang w:eastAsia="en-US"/>
        </w:rPr>
        <w:t xml:space="preserve">: ____</w:t>
      </w:r>
      <w:r>
        <w:rPr>
          <w:rFonts w:ascii="PT Astra Serif" w:hAnsi="PT Astra Serif" w:cs="Times New Roman" w:eastAsia="Times New Roman"/>
          <w:b/>
          <w:sz w:val="24"/>
          <w:szCs w:val="24"/>
          <w:lang w:eastAsia="en-US"/>
        </w:rPr>
        <w:t xml:space="preserve">___________</w:t>
      </w:r>
      <w:r>
        <w:rPr>
          <w:rFonts w:ascii="PT Astra Serif" w:hAnsi="PT Astra Serif" w:cs="Times New Roman" w:eastAsia="Times New Roman"/>
          <w:b/>
          <w:sz w:val="24"/>
          <w:szCs w:val="24"/>
          <w:lang w:eastAsia="en-US"/>
        </w:rPr>
        <w:t xml:space="preserve">.</w:t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pgSz w:w="11906" w:h="16838"/>
      <w:pgMar w:top="1134" w:right="849" w:bottom="1134" w:left="1134" w:header="708" w:footer="708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</w:p>
  </w:endnote>
  <w:endnote w:type="continuationSeparator" w:id="0">
    <w:p>
      <w:pPr>
        <w:spacing w:lineRule="auto" w:line="24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</w:p>
  </w:footnote>
  <w:footnote w:type="continuationSeparator" w:id="0">
    <w:p>
      <w:pPr>
        <w:spacing w:lineRule="auto" w:line="24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519133529"/>
      <w:docPartObj>
        <w:docPartGallery w:val="Page Numbers (Top of Page)"/>
        <w:docPartUnique w:val="true"/>
      </w:docPartObj>
    </w:sdtPr>
    <w:sdtContent>
      <w:p>
        <w:pPr>
          <w:pStyle w:val="a7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plc="24F08950">
      <w:start w:val="1"/>
      <w:numFmt w:val="decimal"/>
      <w:lvlText w:val="%1."/>
      <w:lvlJc w:val="left"/>
      <w:pPr>
        <w:ind w:left="1437" w:hanging="870"/>
      </w:pPr>
      <w:rPr>
        <w:rFonts w:eastAsia="Times New Roman" w:hint="default"/>
        <w:color w:val="auto"/>
      </w:rPr>
    </w:lvl>
    <w:lvl w:ilvl="1" w:tentative="1" w:tplc="04190019">
      <w:start w:val="1"/>
      <w:numFmt w:val="lowerLetter"/>
      <w:lvlText w:val="%2."/>
      <w:lvlJc w:val="left"/>
      <w:pPr>
        <w:ind w:left="1647" w:hanging="360"/>
      </w:pPr>
    </w:lvl>
    <w:lvl w:ilvl="2" w:tentative="1" w:tplc="0419001B">
      <w:start w:val="1"/>
      <w:numFmt w:val="lowerRoman"/>
      <w:lvlText w:val="%3."/>
      <w:lvlJc w:val="right"/>
      <w:pPr>
        <w:ind w:left="2367" w:hanging="180"/>
      </w:pPr>
    </w:lvl>
    <w:lvl w:ilvl="3" w:tentative="1" w:tplc="0419000F">
      <w:start w:val="1"/>
      <w:numFmt w:val="decimal"/>
      <w:lvlText w:val="%4."/>
      <w:lvlJc w:val="left"/>
      <w:pPr>
        <w:ind w:left="3087" w:hanging="360"/>
      </w:pPr>
    </w:lvl>
    <w:lvl w:ilvl="4" w:tentative="1" w:tplc="04190019">
      <w:start w:val="1"/>
      <w:numFmt w:val="lowerLetter"/>
      <w:lvlText w:val="%5."/>
      <w:lvlJc w:val="left"/>
      <w:pPr>
        <w:ind w:left="3807" w:hanging="360"/>
      </w:pPr>
    </w:lvl>
    <w:lvl w:ilvl="5" w:tentative="1" w:tplc="0419001B">
      <w:start w:val="1"/>
      <w:numFmt w:val="lowerRoman"/>
      <w:lvlText w:val="%6."/>
      <w:lvlJc w:val="right"/>
      <w:pPr>
        <w:ind w:left="4527" w:hanging="180"/>
      </w:pPr>
    </w:lvl>
    <w:lvl w:ilvl="6" w:tentative="1" w:tplc="0419000F">
      <w:start w:val="1"/>
      <w:numFmt w:val="decimal"/>
      <w:lvlText w:val="%7."/>
      <w:lvlJc w:val="left"/>
      <w:pPr>
        <w:ind w:left="5247" w:hanging="360"/>
      </w:pPr>
    </w:lvl>
    <w:lvl w:ilvl="7" w:tentative="1" w:tplc="04190019">
      <w:start w:val="1"/>
      <w:numFmt w:val="lowerLetter"/>
      <w:lvlText w:val="%8."/>
      <w:lvlJc w:val="left"/>
      <w:pPr>
        <w:ind w:left="5967" w:hanging="360"/>
      </w:pPr>
    </w:lvl>
    <w:lvl w:ilvl="8" w:tentative="1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 w:tplc="265E6B6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i w:val="false"/>
        <w:color w:val="auto"/>
      </w:rPr>
    </w:lvl>
    <w:lvl w:ilvl="1" w:tentative="1" w:tplc="04190019">
      <w:start w:val="1"/>
      <w:numFmt w:val="lowerLetter"/>
      <w:lvlText w:val="%2."/>
      <w:lvlJc w:val="left"/>
      <w:pPr>
        <w:ind w:left="1647" w:hanging="360"/>
      </w:pPr>
    </w:lvl>
    <w:lvl w:ilvl="2" w:tentative="1" w:tplc="0419001B">
      <w:start w:val="1"/>
      <w:numFmt w:val="lowerRoman"/>
      <w:lvlText w:val="%3."/>
      <w:lvlJc w:val="right"/>
      <w:pPr>
        <w:ind w:left="2367" w:hanging="180"/>
      </w:pPr>
    </w:lvl>
    <w:lvl w:ilvl="3" w:tentative="1" w:tplc="0419000F">
      <w:start w:val="1"/>
      <w:numFmt w:val="decimal"/>
      <w:lvlText w:val="%4."/>
      <w:lvlJc w:val="left"/>
      <w:pPr>
        <w:ind w:left="3087" w:hanging="360"/>
      </w:pPr>
    </w:lvl>
    <w:lvl w:ilvl="4" w:tentative="1" w:tplc="04190019">
      <w:start w:val="1"/>
      <w:numFmt w:val="lowerLetter"/>
      <w:lvlText w:val="%5."/>
      <w:lvlJc w:val="left"/>
      <w:pPr>
        <w:ind w:left="3807" w:hanging="360"/>
      </w:pPr>
    </w:lvl>
    <w:lvl w:ilvl="5" w:tentative="1" w:tplc="0419001B">
      <w:start w:val="1"/>
      <w:numFmt w:val="lowerRoman"/>
      <w:lvlText w:val="%6."/>
      <w:lvlJc w:val="right"/>
      <w:pPr>
        <w:ind w:left="4527" w:hanging="180"/>
      </w:pPr>
    </w:lvl>
    <w:lvl w:ilvl="6" w:tentative="1" w:tplc="0419000F">
      <w:start w:val="1"/>
      <w:numFmt w:val="decimal"/>
      <w:lvlText w:val="%7."/>
      <w:lvlJc w:val="left"/>
      <w:pPr>
        <w:ind w:left="5247" w:hanging="360"/>
      </w:pPr>
    </w:lvl>
    <w:lvl w:ilvl="7" w:tentative="1" w:tplc="04190019">
      <w:start w:val="1"/>
      <w:numFmt w:val="lowerLetter"/>
      <w:lvlText w:val="%8."/>
      <w:lvlJc w:val="left"/>
      <w:pPr>
        <w:ind w:left="5967" w:hanging="360"/>
      </w:pPr>
    </w:lvl>
    <w:lvl w:ilvl="8" w:tentative="1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 w:tplc="111E0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450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427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45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47F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02D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A0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6A4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52A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bidi="ar-SA" w:eastAsia="en-US"/>
      </w:rPr>
    </w:rPrDefault>
    <w:pPrDefault>
      <w:pPr>
        <w:ind w:firstLine="567"/>
        <w:jc w:val="both"/>
        <w:spacing w:lineRule="exact" w:line="29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eastAsiaTheme="minorEastAsia"/>
      <w:lang w:eastAsia="ru-RU"/>
    </w:rPr>
    <w:pPr>
      <w:ind w:firstLine="0"/>
      <w:jc w:val="left"/>
      <w:spacing w:lineRule="auto" w:line="276" w:after="200"/>
    </w:pPr>
  </w:style>
  <w:style w:type="paragraph" w:styleId="1">
    <w:name w:val="heading 1"/>
    <w:basedOn w:val="a"/>
    <w:link w:val="10"/>
    <w:qFormat/>
    <w:uiPriority w:val="9"/>
    <w:rPr>
      <w:rFonts w:ascii="Times New Roman" w:hAnsi="Times New Roman" w:cs="Times New Roman" w:eastAsia="Times New Roman"/>
      <w:b/>
      <w:bCs/>
      <w:sz w:val="48"/>
      <w:szCs w:val="48"/>
    </w:rPr>
    <w:pPr>
      <w:spacing w:lineRule="auto" w:line="240" w:after="100" w:afterAutospacing="1" w:before="100" w:beforeAutospacing="1"/>
      <w:outlineLvl w:val="0"/>
    </w:pPr>
  </w:style>
  <w:style w:type="paragraph" w:styleId="3">
    <w:name w:val="heading 3"/>
    <w:basedOn w:val="a"/>
    <w:next w:val="a"/>
    <w:link w:val="30"/>
    <w:qFormat/>
    <w:uiPriority w:val="9"/>
    <w:semiHidden/>
    <w:unhideWhenUsed/>
    <w:rPr>
      <w:rFonts w:asciiTheme="majorHAnsi" w:hAnsiTheme="majorHAnsi" w:eastAsiaTheme="majorEastAsia" w:cstheme="majorBidi"/>
      <w:b/>
      <w:bCs/>
      <w:color w:val="4F81BD" w:themeColor="accent1"/>
    </w:rPr>
    <w:pPr>
      <w:keepLines/>
      <w:keepNext/>
      <w:spacing w:after="0" w:before="200"/>
      <w:outlineLvl w:val="2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rmal" w:customStyle="1">
    <w:name w:val="ConsPlusNormal"/>
    <w:rPr>
      <w:rFonts w:ascii="Arial" w:hAnsi="Arial" w:cs="Arial" w:eastAsiaTheme="minorEastAsia"/>
      <w:sz w:val="20"/>
      <w:szCs w:val="20"/>
      <w:lang w:eastAsia="ru-RU"/>
    </w:rPr>
    <w:pPr>
      <w:ind w:firstLine="0"/>
      <w:jc w:val="left"/>
      <w:spacing w:lineRule="auto" w:line="240"/>
      <w:widowControl w:val="off"/>
    </w:pPr>
  </w:style>
  <w:style w:type="paragraph" w:styleId="ConsPlusNonformat" w:customStyle="1">
    <w:name w:val="ConsPlusNonformat"/>
    <w:uiPriority w:val="99"/>
    <w:rPr>
      <w:rFonts w:ascii="Courier New" w:hAnsi="Courier New" w:cs="Courier New" w:eastAsiaTheme="minorEastAsia"/>
      <w:sz w:val="20"/>
      <w:szCs w:val="20"/>
      <w:lang w:eastAsia="ru-RU"/>
    </w:rPr>
    <w:pPr>
      <w:ind w:firstLine="0"/>
      <w:jc w:val="left"/>
      <w:spacing w:lineRule="auto" w:line="240"/>
      <w:widowControl w:val="off"/>
    </w:pPr>
  </w:style>
  <w:style w:type="table" w:styleId="a3">
    <w:name w:val="Table Grid"/>
    <w:basedOn w:val="a1"/>
    <w:uiPriority w:val="59"/>
    <w:pPr>
      <w:spacing w:lineRule="auto" w:line="240"/>
    </w:pPr>
    <w:tblPr>
      <w:tblBorders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insideV w:val="single" w:sz="4" w:space="0" w:color="auto"/>
        <w:insideH w:val="single" w:sz="4" w:space="0" w:color="auto"/>
      </w:tblBorders>
    </w:tblPr>
  </w:style>
  <w:style w:type="paragraph" w:styleId="a4">
    <w:name w:val="footnote text"/>
    <w:basedOn w:val="a"/>
    <w:link w:val="a5"/>
    <w:unhideWhenUsed/>
    <w:rPr>
      <w:sz w:val="20"/>
      <w:szCs w:val="20"/>
    </w:rPr>
    <w:pPr>
      <w:spacing w:lineRule="auto" w:line="240" w:after="0"/>
    </w:pPr>
  </w:style>
  <w:style w:type="character" w:styleId="a5" w:customStyle="1">
    <w:name w:val="Текст сноски Знак"/>
    <w:basedOn w:val="a0"/>
    <w:link w:val="a4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nhideWhenUsed/>
    <w:rPr>
      <w:vertAlign w:val="superscript"/>
    </w:rPr>
  </w:style>
  <w:style w:type="paragraph" w:styleId="ConsPlusTitle" w:customStyle="1">
    <w:name w:val="ConsPlusTitle"/>
    <w:uiPriority w:val="99"/>
    <w:rPr>
      <w:rFonts w:ascii="Arial" w:hAnsi="Arial" w:cs="Arial" w:eastAsiaTheme="minorEastAsia"/>
      <w:b/>
      <w:bCs/>
      <w:sz w:val="20"/>
      <w:szCs w:val="20"/>
      <w:lang w:eastAsia="ru-RU"/>
    </w:rPr>
    <w:pPr>
      <w:ind w:firstLine="0"/>
      <w:jc w:val="left"/>
      <w:spacing w:lineRule="auto" w:line="240"/>
      <w:widowControl w:val="off"/>
    </w:pPr>
  </w:style>
  <w:style w:type="paragraph" w:styleId="a7">
    <w:name w:val="header"/>
    <w:basedOn w:val="a"/>
    <w:link w:val="a8"/>
    <w:uiPriority w:val="99"/>
    <w:unhideWhenUsed/>
    <w:pPr>
      <w:spacing w:lineRule="auto" w:line="240" w:after="0"/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basedOn w:val="a0"/>
    <w:link w:val="a7"/>
    <w:uiPriority w:val="9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pPr>
      <w:spacing w:lineRule="auto" w:line="240" w:after="0"/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basedOn w:val="a0"/>
    <w:link w:val="a9"/>
    <w:uiPriority w:val="99"/>
    <w:rPr>
      <w:rFonts w:eastAsiaTheme="minorEastAsia"/>
      <w:lang w:eastAsia="ru-RU"/>
    </w:rPr>
  </w:style>
  <w:style w:type="character" w:styleId="10" w:customStyle="1">
    <w:name w:val="Заголовок 1 Знак"/>
    <w:basedOn w:val="a0"/>
    <w:link w:val="1"/>
    <w:uiPriority w:val="9"/>
    <w:rPr>
      <w:rFonts w:ascii="Times New Roman" w:hAnsi="Times New Roman" w:cs="Times New Roman" w:eastAsia="Times New Roman"/>
      <w:b/>
      <w:bCs/>
      <w:sz w:val="48"/>
      <w:szCs w:val="48"/>
      <w:lang w:eastAsia="ru-RU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ad" w:customStyle="1">
    <w:name w:val="Текст выноски Знак"/>
    <w:basedOn w:val="a0"/>
    <w:link w:val="ac"/>
    <w:uiPriority w:val="99"/>
    <w:semiHidden/>
    <w:rPr>
      <w:rFonts w:ascii="Tahoma" w:hAnsi="Tahoma" w:cs="Tahoma" w:eastAsiaTheme="minorEastAsia"/>
      <w:sz w:val="16"/>
      <w:szCs w:val="16"/>
      <w:lang w:eastAsia="ru-RU"/>
    </w:rPr>
  </w:style>
  <w:style w:type="character" w:styleId="ae">
    <w:name w:val="annotation reference"/>
    <w:basedOn w:val="a0"/>
    <w:unhideWhenUsed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Pr>
      <w:sz w:val="20"/>
      <w:szCs w:val="20"/>
    </w:rPr>
    <w:pPr>
      <w:spacing w:lineRule="auto" w:line="240"/>
    </w:pPr>
  </w:style>
  <w:style w:type="character" w:styleId="af0" w:customStyle="1">
    <w:name w:val="Текст примечания Знак"/>
    <w:basedOn w:val="a0"/>
    <w:link w:val="af"/>
    <w:uiPriority w:val="99"/>
    <w:semiHidden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styleId="af2" w:customStyle="1">
    <w:name w:val="Тема примечания Знак"/>
    <w:basedOn w:val="af0"/>
    <w:link w:val="af1"/>
    <w:uiPriority w:val="99"/>
    <w:semiHidden/>
    <w:rPr>
      <w:rFonts w:eastAsiaTheme="minorEastAsia"/>
      <w:b/>
      <w:bCs/>
      <w:sz w:val="20"/>
      <w:szCs w:val="20"/>
      <w:lang w:eastAsia="ru-RU"/>
    </w:rPr>
  </w:style>
  <w:style w:type="paragraph" w:styleId="Default" w:customStyle="1">
    <w:name w:val="Default"/>
    <w:rPr>
      <w:rFonts w:ascii="Times New Roman" w:hAnsi="Times New Roman" w:cs="Times New Roman"/>
      <w:color w:val="000000"/>
      <w:sz w:val="24"/>
      <w:szCs w:val="24"/>
    </w:rPr>
    <w:pPr>
      <w:ind w:firstLine="0"/>
      <w:jc w:val="left"/>
      <w:spacing w:lineRule="auto" w:line="240"/>
    </w:pPr>
  </w:style>
  <w:style w:type="paragraph" w:styleId="af3">
    <w:name w:val="endnote text"/>
    <w:basedOn w:val="a"/>
    <w:link w:val="af4"/>
    <w:unhideWhenUsed/>
    <w:rPr>
      <w:rFonts w:ascii="Times New Roman" w:hAnsi="Times New Roman" w:cs="Times New Roman" w:eastAsia="Times New Roman"/>
      <w:sz w:val="20"/>
      <w:szCs w:val="20"/>
    </w:rPr>
    <w:pPr>
      <w:spacing w:lineRule="auto" w:line="240" w:after="0"/>
    </w:pPr>
  </w:style>
  <w:style w:type="character" w:styleId="af4" w:customStyle="1">
    <w:name w:val="Текст концевой сноски Знак"/>
    <w:basedOn w:val="a0"/>
    <w:link w:val="af3"/>
    <w:rPr>
      <w:rFonts w:ascii="Times New Roman" w:hAnsi="Times New Roman" w:cs="Times New Roman" w:eastAsia="Times New Roman"/>
      <w:sz w:val="20"/>
      <w:szCs w:val="20"/>
      <w:lang w:eastAsia="ru-RU"/>
    </w:rPr>
  </w:style>
  <w:style w:type="paragraph" w:styleId="Style7" w:customStyle="1">
    <w:name w:val="Style7"/>
    <w:basedOn w:val="a"/>
    <w:rPr>
      <w:rFonts w:ascii="Times New Roman" w:hAnsi="Times New Roman" w:cs="Times New Roman" w:eastAsia="Times New Roman"/>
      <w:sz w:val="24"/>
      <w:szCs w:val="24"/>
    </w:rPr>
    <w:pPr>
      <w:ind w:firstLine="725"/>
      <w:jc w:val="both"/>
      <w:spacing w:lineRule="exact" w:line="324" w:after="0"/>
      <w:widowControl w:val="off"/>
    </w:pPr>
  </w:style>
  <w:style w:type="paragraph" w:styleId="21" w:customStyle="1">
    <w:name w:val="Основной текст 21"/>
    <w:basedOn w:val="a"/>
    <w:rPr>
      <w:rFonts w:ascii="Times New Roman" w:hAnsi="Times New Roman" w:cs="Times New Roman" w:eastAsia="Times New Roman"/>
      <w:sz w:val="24"/>
      <w:szCs w:val="20"/>
    </w:rPr>
    <w:pPr>
      <w:ind w:left="567" w:hanging="567"/>
      <w:jc w:val="both"/>
      <w:spacing w:lineRule="auto" w:line="240" w:after="0"/>
      <w:widowControl w:val="off"/>
    </w:pPr>
  </w:style>
  <w:style w:type="character" w:styleId="FontStyle14" w:customStyle="1">
    <w:name w:val="Font Style14"/>
    <w:rPr>
      <w:rFonts w:ascii="Times New Roman" w:hAnsi="Times New Roman" w:cs="Times New Roman" w:hint="default"/>
      <w:sz w:val="22"/>
      <w:szCs w:val="22"/>
    </w:rPr>
  </w:style>
  <w:style w:type="table" w:styleId="11" w:customStyle="1">
    <w:name w:val="Сетка таблицы1"/>
    <w:basedOn w:val="a1"/>
    <w:next w:val="a3"/>
    <w:uiPriority w:val="59"/>
    <w:pPr>
      <w:spacing w:lineRule="auto" w:line="240"/>
    </w:pPr>
    <w:tblPr>
      <w:tblBorders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insideV w:val="single" w:sz="4" w:space="0" w:color="auto"/>
        <w:insideH w:val="single" w:sz="4" w:space="0" w:color="auto"/>
      </w:tblBorders>
    </w:tblPr>
  </w:style>
  <w:style w:type="character" w:styleId="30" w:customStyle="1">
    <w:name w:val="Заголовок 3 Знак"/>
    <w:basedOn w:val="a0"/>
    <w:link w:val="3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lang w:eastAsia="ru-RU"/>
    </w:rPr>
  </w:style>
  <w:style w:type="paragraph" w:styleId="af5">
    <w:name w:val="List Paragraph"/>
    <w:basedOn w:val="a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D2244-88A9-49E9-A941-2FD8974D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Characters>4974</Characters>
  <CharactersWithSpaces>5835</CharactersWithSpaces>
  <Company>ATO</Company>
  <DocSecurity>0</DocSecurity>
  <HyperlinksChanged>false</HyperlinksChanged>
  <Lines>41</Lines>
  <LinksUpToDate>false</LinksUpToDate>
  <Pages>3</Pages>
  <Paragraphs>11</Paragraphs>
  <ScaleCrop>false</ScaleCrop>
  <SharedDoc>false</SharedDoc>
  <Template>Normal.dotm</Template>
  <TotalTime>125</TotalTime>
  <Words>872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Маметьева</dc:creator>
  <cp:lastModifiedBy>Татьяна Щенникова</cp:lastModifiedBy>
  <cp:revision>17</cp:revision>
  <cp:lastPrinted>2021-11-10T08:03:00Z</cp:lastPrinted>
  <dcterms:created xsi:type="dcterms:W3CDTF">2021-10-22T06:49:00Z</dcterms:created>
  <dcterms:modified xsi:type="dcterms:W3CDTF">2021-11-11T08:34:00Z</dcterms:modified>
</cp:coreProperties>
</file>